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28"/>
          <w:szCs w:val="28"/>
          <w:lang w:val="ru-RU" w:eastAsia="en-US"/>
        </w:rPr>
      </w:pPr>
      <w:r>
        <w:rPr>
          <w:b/>
          <w:bCs/>
          <w:sz w:val="28"/>
          <w:szCs w:val="28"/>
          <w:lang w:val="ru-RU" w:eastAsia="en-US"/>
        </w:rPr>
        <w:t>График</w:t>
      </w:r>
      <w:r>
        <w:rPr>
          <w:rFonts w:hint="default"/>
          <w:b/>
          <w:bCs/>
          <w:sz w:val="28"/>
          <w:szCs w:val="28"/>
          <w:lang w:val="ru-RU" w:eastAsia="en-US"/>
        </w:rPr>
        <w:t xml:space="preserve"> проведения педагогических советов</w:t>
      </w:r>
    </w:p>
    <w:p>
      <w:pPr>
        <w:jc w:val="center"/>
        <w:rPr>
          <w:rFonts w:hint="default"/>
          <w:b/>
          <w:bCs/>
          <w:sz w:val="28"/>
          <w:szCs w:val="28"/>
          <w:lang w:val="ru-RU" w:eastAsia="en-US"/>
        </w:rPr>
      </w:pPr>
      <w:r>
        <w:rPr>
          <w:rFonts w:hint="default"/>
          <w:b/>
          <w:bCs/>
          <w:sz w:val="28"/>
          <w:szCs w:val="28"/>
          <w:lang w:val="ru-RU" w:eastAsia="en-US"/>
        </w:rPr>
        <w:t>на 2022-2023 учебный год</w:t>
      </w:r>
    </w:p>
    <w:p>
      <w:pPr>
        <w:jc w:val="center"/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ПЕДАГОГИЧЕСКИЙ СОВЕТ №1</w:t>
      </w:r>
    </w:p>
    <w:p>
      <w:pPr>
        <w:ind w:left="10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(установочный)</w:t>
      </w:r>
      <w:r>
        <w:rPr>
          <w:sz w:val="24"/>
          <w:szCs w:val="24"/>
        </w:rPr>
        <w:t xml:space="preserve"> </w:t>
      </w:r>
    </w:p>
    <w:p>
      <w:pPr>
        <w:jc w:val="both"/>
        <w:rPr>
          <w:sz w:val="24"/>
          <w:szCs w:val="24"/>
        </w:rPr>
      </w:pPr>
    </w:p>
    <w:p>
      <w:pPr>
        <w:ind w:left="10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августа 2022 года </w:t>
      </w:r>
    </w:p>
    <w:p>
      <w:pPr>
        <w:jc w:val="center"/>
        <w:rPr>
          <w:b/>
          <w:bCs/>
          <w:sz w:val="24"/>
        </w:rPr>
      </w:pPr>
    </w:p>
    <w:p>
      <w:pPr>
        <w:jc w:val="both"/>
        <w:rPr>
          <w:b/>
          <w:bCs/>
          <w:sz w:val="24"/>
        </w:rPr>
      </w:pPr>
      <w:r>
        <w:rPr>
          <w:b/>
          <w:bCs/>
          <w:sz w:val="24"/>
        </w:rPr>
        <w:t xml:space="preserve">Тема:  </w:t>
      </w:r>
      <w:r>
        <w:rPr>
          <w:bCs/>
          <w:sz w:val="24"/>
        </w:rPr>
        <w:t>«Ведущие задачи работы детского сада  на 2022-2023 учебный год»</w:t>
      </w:r>
      <w:r>
        <w:rPr>
          <w:b/>
          <w:bCs/>
          <w:sz w:val="24"/>
        </w:rPr>
        <w:t xml:space="preserve"> </w:t>
      </w:r>
    </w:p>
    <w:p>
      <w:pPr>
        <w:jc w:val="both"/>
        <w:rPr>
          <w:sz w:val="24"/>
          <w:szCs w:val="24"/>
        </w:rPr>
      </w:pPr>
      <w:r>
        <w:rPr>
          <w:b/>
          <w:bCs/>
          <w:sz w:val="24"/>
        </w:rPr>
        <w:t xml:space="preserve">Цель: </w:t>
      </w:r>
      <w:r>
        <w:rPr>
          <w:sz w:val="24"/>
          <w:szCs w:val="24"/>
        </w:rPr>
        <w:t>создание благоприятных условий для воспитательно - образовательной работы с детьми. Повышение компетентности педагогов в связи  с введением  ФГОС  дошкольного образования.</w:t>
      </w:r>
    </w:p>
    <w:p>
      <w:pPr>
        <w:jc w:val="both"/>
        <w:rPr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5510"/>
        <w:gridCol w:w="2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>
            <w:pPr>
              <w:jc w:val="center"/>
              <w:rPr>
                <w:rFonts w:eastAsia="Calibri"/>
                <w:b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6398" w:type="dxa"/>
          </w:tcPr>
          <w:p>
            <w:pPr>
              <w:jc w:val="center"/>
              <w:rPr>
                <w:rFonts w:eastAsia="Calibri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Повестка дня</w:t>
            </w:r>
          </w:p>
        </w:tc>
        <w:tc>
          <w:tcPr>
            <w:tcW w:w="2709" w:type="dxa"/>
          </w:tcPr>
          <w:p>
            <w:pPr>
              <w:jc w:val="center"/>
              <w:rPr>
                <w:rFonts w:eastAsia="Calibri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Ответственные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398" w:type="dxa"/>
          </w:tcPr>
          <w:p>
            <w:pPr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Выборы председателя и секретаря педагогического совета.</w:t>
            </w:r>
          </w:p>
        </w:tc>
        <w:tc>
          <w:tcPr>
            <w:tcW w:w="2709" w:type="dxa"/>
          </w:tcPr>
          <w:p>
            <w:pPr>
              <w:jc w:val="center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6398" w:type="dxa"/>
          </w:tcPr>
          <w:p>
            <w:r>
              <w:rPr>
                <w:rFonts w:eastAsia="SimSun"/>
                <w:sz w:val="24"/>
                <w:szCs w:val="24"/>
                <w:lang w:val="en-US" w:eastAsia="zh-CN"/>
              </w:rPr>
              <w:t>Итоги летней оздоровительной работы ДОУ</w:t>
            </w:r>
          </w:p>
          <w:p>
            <w:pPr>
              <w:rPr>
                <w:rFonts w:eastAsia="SimSun"/>
                <w:sz w:val="24"/>
                <w:szCs w:val="24"/>
                <w:lang w:val="en-US" w:eastAsia="zh-CN"/>
              </w:rPr>
            </w:pPr>
          </w:p>
        </w:tc>
        <w:tc>
          <w:tcPr>
            <w:tcW w:w="2709" w:type="dxa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БерезинаВ.В.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98" w:type="dxa"/>
          </w:tcPr>
          <w:p>
            <w:pPr>
              <w:jc w:val="both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Основные направления воспитательно-образовательной деятельности в рамках ФГОС ДО на 2022 – 2023 учебный год.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398" w:type="dxa"/>
          </w:tcPr>
          <w:p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Утверждение годового плана работы ДОУ, </w:t>
            </w:r>
            <w:r>
              <w:rPr>
                <w:sz w:val="24"/>
                <w:szCs w:val="24"/>
              </w:rPr>
              <w:t>календарного учебного графика, учебного плана</w:t>
            </w:r>
            <w:r>
              <w:rPr>
                <w:rFonts w:eastAsia="Calibri"/>
                <w:sz w:val="24"/>
                <w:szCs w:val="24"/>
                <w:lang w:eastAsia="en-US"/>
              </w:rPr>
              <w:t>, сетки ООД, рабочих программ педагогов, режимов дня, программ по дополнительным образовательным услугам на 2022 – 2023 учебный год</w:t>
            </w:r>
          </w:p>
        </w:tc>
        <w:tc>
          <w:tcPr>
            <w:tcW w:w="2709" w:type="dxa"/>
            <w:vMerge w:val="restart"/>
            <w:vAlign w:val="center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Зав ДОУ Расулова М.Х.</w:t>
            </w:r>
          </w:p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 В.В.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98" w:type="dxa"/>
          </w:tcPr>
          <w:p>
            <w:pPr>
              <w:jc w:val="both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Задачи, условия и план работы системы дополнительного образования в ДОУ в новом учебном году.</w:t>
            </w:r>
          </w:p>
        </w:tc>
        <w:tc>
          <w:tcPr>
            <w:tcW w:w="2709" w:type="dxa"/>
            <w:vMerge w:val="continue"/>
            <w:vAlign w:val="center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9107" w:type="dxa"/>
            <w:gridSpan w:val="2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Подготовка к педсовету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398" w:type="dxa"/>
          </w:tcPr>
          <w:p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 xml:space="preserve">Анализ летней оздоровительной работы ДОУ. </w:t>
            </w:r>
          </w:p>
        </w:tc>
        <w:tc>
          <w:tcPr>
            <w:tcW w:w="2709" w:type="dxa"/>
            <w:vMerge w:val="restart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Педагоги ДОУ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6398" w:type="dxa"/>
          </w:tcPr>
          <w:p>
            <w:pPr>
              <w:pStyle w:val="4"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Подготовка документации педагогов ДОУ, развивающей среды и  методической базы в соответствии с программой «От рождения до школы»</w:t>
            </w:r>
          </w:p>
        </w:tc>
        <w:tc>
          <w:tcPr>
            <w:tcW w:w="2709" w:type="dxa"/>
            <w:vMerge w:val="continue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6398" w:type="dxa"/>
          </w:tcPr>
          <w:p>
            <w:pPr>
              <w:pStyle w:val="4"/>
              <w:spacing w:after="0" w:line="240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Составление годового плана ДОУ, учебного плана и графика, сетки ООД, плана работы по преемственности на 2021 – 2022 учебный год.</w:t>
            </w:r>
          </w:p>
        </w:tc>
        <w:tc>
          <w:tcPr>
            <w:tcW w:w="2709" w:type="dxa"/>
            <w:vMerge w:val="restart"/>
            <w:vAlign w:val="center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 В.В.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6398" w:type="dxa"/>
          </w:tcPr>
          <w:p>
            <w:pPr>
              <w:pStyle w:val="4"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Подготовка презентации по годовому плану на новый 2022- 2023 учебный год</w:t>
            </w:r>
          </w:p>
        </w:tc>
        <w:tc>
          <w:tcPr>
            <w:tcW w:w="2709" w:type="dxa"/>
            <w:vMerge w:val="continue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</w:tr>
    </w:tbl>
    <w:p>
      <w:pPr>
        <w:jc w:val="both"/>
        <w:rPr>
          <w:b/>
          <w:sz w:val="24"/>
          <w:szCs w:val="24"/>
        </w:rPr>
      </w:pPr>
    </w:p>
    <w:p>
      <w:pPr>
        <w:jc w:val="center"/>
        <w:rPr>
          <w:b/>
          <w:bCs/>
          <w:sz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ПЕДАГОГИЧЕСКИЙ СОВЕТ №2</w:t>
      </w:r>
    </w:p>
    <w:p>
      <w:pPr>
        <w:tabs>
          <w:tab w:val="left" w:pos="2736"/>
          <w:tab w:val="left" w:pos="2880"/>
          <w:tab w:val="center" w:pos="4677"/>
        </w:tabs>
        <w:suppressAutoHyphens/>
        <w:ind w:firstLine="426"/>
        <w:jc w:val="right"/>
        <w:rPr>
          <w:sz w:val="24"/>
          <w:szCs w:val="24"/>
        </w:rPr>
      </w:pPr>
      <w:r>
        <w:rPr>
          <w:sz w:val="24"/>
          <w:szCs w:val="24"/>
        </w:rPr>
        <w:t>Октябрь 2022 года</w:t>
      </w:r>
    </w:p>
    <w:p>
      <w:pPr>
        <w:ind w:firstLine="400" w:firstLineChars="166"/>
        <w:jc w:val="both"/>
      </w:pPr>
      <w:r>
        <w:rPr>
          <w:rFonts w:eastAsia="SimSun"/>
          <w:b/>
          <w:bCs/>
          <w:sz w:val="24"/>
          <w:szCs w:val="24"/>
          <w:lang w:eastAsia="zh-CN"/>
        </w:rPr>
        <w:t>Тема:</w:t>
      </w:r>
      <w:r>
        <w:rPr>
          <w:rFonts w:eastAsia="SimSun"/>
          <w:sz w:val="24"/>
          <w:szCs w:val="24"/>
          <w:lang w:eastAsia="zh-CN"/>
        </w:rPr>
        <w:t xml:space="preserve"> «Подвижная игра – средство оздоровления и развития детского организма» </w:t>
      </w:r>
    </w:p>
    <w:p>
      <w:pPr>
        <w:ind w:firstLine="400" w:firstLineChars="166"/>
        <w:jc w:val="both"/>
      </w:pPr>
      <w:r>
        <w:rPr>
          <w:rFonts w:eastAsia="SimSun"/>
          <w:b/>
          <w:bCs/>
          <w:sz w:val="24"/>
          <w:szCs w:val="24"/>
          <w:lang w:eastAsia="zh-CN"/>
        </w:rPr>
        <w:t>Цель:</w:t>
      </w:r>
      <w:r>
        <w:rPr>
          <w:rFonts w:eastAsia="SimSun"/>
          <w:sz w:val="24"/>
          <w:szCs w:val="24"/>
          <w:lang w:eastAsia="zh-CN"/>
        </w:rPr>
        <w:t xml:space="preserve"> формирование познавательных и профессиональных мотивов и интересов педагогов о подвижных играх, как средстве здоровьесбережения у дошкольников.</w:t>
      </w:r>
    </w:p>
    <w:p>
      <w:pPr>
        <w:pStyle w:val="5"/>
        <w:spacing w:before="8"/>
        <w:rPr>
          <w:b/>
          <w:i/>
          <w:sz w:val="27"/>
        </w:rPr>
      </w:pPr>
    </w:p>
    <w:tbl>
      <w:tblPr>
        <w:tblStyle w:val="3"/>
        <w:tblW w:w="940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6093"/>
        <w:gridCol w:w="25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11" w:type="dxa"/>
          </w:tcPr>
          <w:p>
            <w:pPr>
              <w:ind w:right="-4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№</w:t>
            </w:r>
          </w:p>
        </w:tc>
        <w:tc>
          <w:tcPr>
            <w:tcW w:w="6093" w:type="dxa"/>
          </w:tcPr>
          <w:p>
            <w:pPr>
              <w:ind w:left="14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110"/>
                <w:sz w:val="24"/>
                <w:szCs w:val="24"/>
              </w:rPr>
              <w:t>Повестка дня</w:t>
            </w:r>
          </w:p>
        </w:tc>
        <w:tc>
          <w:tcPr>
            <w:tcW w:w="2598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110"/>
                <w:sz w:val="24"/>
                <w:szCs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11" w:type="dxa"/>
          </w:tcPr>
          <w:p>
            <w:pPr>
              <w:ind w:right="-4"/>
              <w:jc w:val="center"/>
              <w:rPr>
                <w:sz w:val="24"/>
                <w:szCs w:val="24"/>
              </w:rPr>
            </w:pPr>
          </w:p>
        </w:tc>
        <w:tc>
          <w:tcPr>
            <w:tcW w:w="6093" w:type="dxa"/>
          </w:tcPr>
          <w:p>
            <w:pPr>
              <w:ind w:left="6" w:hanging="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выполнения </w:t>
            </w:r>
            <w:r>
              <w:rPr>
                <w:spacing w:val="-1"/>
                <w:sz w:val="24"/>
                <w:szCs w:val="24"/>
              </w:rPr>
              <w:t xml:space="preserve">решения </w:t>
            </w:r>
            <w:r>
              <w:rPr>
                <w:sz w:val="24"/>
                <w:szCs w:val="24"/>
              </w:rPr>
              <w:t>предыдущего педагогического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совета.</w:t>
            </w:r>
          </w:p>
        </w:tc>
        <w:tc>
          <w:tcPr>
            <w:tcW w:w="2598" w:type="dxa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 В.В.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1" w:type="dxa"/>
          </w:tcPr>
          <w:p>
            <w:pPr>
              <w:ind w:right="-4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</w:t>
            </w:r>
          </w:p>
        </w:tc>
        <w:tc>
          <w:tcPr>
            <w:tcW w:w="6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«Подвижная игра – средство оздоровления и укрепления детского организма»</w:t>
            </w:r>
          </w:p>
        </w:tc>
        <w:tc>
          <w:tcPr>
            <w:tcW w:w="2598" w:type="dxa"/>
          </w:tcPr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Гусманова Ф.М.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711" w:type="dxa"/>
          </w:tcPr>
          <w:p>
            <w:pPr>
              <w:ind w:right="-4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2</w:t>
            </w:r>
          </w:p>
        </w:tc>
        <w:tc>
          <w:tcPr>
            <w:tcW w:w="6093" w:type="dxa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«Педагогические условия я организации и проведения подвижных игр в ДОУ»</w:t>
            </w:r>
          </w:p>
        </w:tc>
        <w:tc>
          <w:tcPr>
            <w:tcW w:w="2598" w:type="dxa"/>
          </w:tcPr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Севикян А.М.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0" w:hRule="atLeast"/>
        </w:trPr>
        <w:tc>
          <w:tcPr>
            <w:tcW w:w="711" w:type="dxa"/>
          </w:tcPr>
          <w:p>
            <w:pPr>
              <w:ind w:right="-4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3</w:t>
            </w:r>
          </w:p>
        </w:tc>
        <w:tc>
          <w:tcPr>
            <w:tcW w:w="6093" w:type="dxa"/>
          </w:tcPr>
          <w:p>
            <w:pPr>
              <w:jc w:val="both"/>
            </w:pPr>
            <w:r>
              <w:rPr>
                <w:rFonts w:eastAsia="SimSun"/>
                <w:sz w:val="24"/>
                <w:szCs w:val="24"/>
                <w:lang w:eastAsia="zh-CN"/>
              </w:rPr>
              <w:t>«Влияние музыкально - ритмических игр на  физическое развитие дошкольников»</w:t>
            </w:r>
          </w:p>
          <w:p>
            <w:pPr>
              <w:ind w:left="146"/>
              <w:rPr>
                <w:sz w:val="24"/>
                <w:szCs w:val="24"/>
              </w:rPr>
            </w:pPr>
          </w:p>
        </w:tc>
        <w:tc>
          <w:tcPr>
            <w:tcW w:w="2598" w:type="dxa"/>
          </w:tcPr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Музыкальрый руководитель Камилянова М.А.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711" w:type="dxa"/>
          </w:tcPr>
          <w:p>
            <w:pPr>
              <w:ind w:right="-4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4</w:t>
            </w:r>
          </w:p>
        </w:tc>
        <w:tc>
          <w:tcPr>
            <w:tcW w:w="6093" w:type="dxa"/>
          </w:tcPr>
          <w:p>
            <w:r>
              <w:rPr>
                <w:rFonts w:eastAsia="SimSun"/>
                <w:sz w:val="24"/>
                <w:szCs w:val="24"/>
                <w:lang w:eastAsia="zh-CN"/>
              </w:rPr>
              <w:t>«Проведение подвижных игр на прогулке»</w:t>
            </w:r>
          </w:p>
          <w:p>
            <w:pPr>
              <w:ind w:left="146"/>
              <w:rPr>
                <w:sz w:val="24"/>
                <w:szCs w:val="24"/>
              </w:rPr>
            </w:pPr>
          </w:p>
        </w:tc>
        <w:tc>
          <w:tcPr>
            <w:tcW w:w="2598" w:type="dxa"/>
          </w:tcPr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ФК Чернеева М.В.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11" w:type="dxa"/>
          </w:tcPr>
          <w:p>
            <w:pPr>
              <w:ind w:right="-4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5</w:t>
            </w:r>
          </w:p>
        </w:tc>
        <w:tc>
          <w:tcPr>
            <w:tcW w:w="6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 xml:space="preserve">Итоги тематической проверки «Организация  работы в ДОУ по развитию двигательной  активности детей» </w:t>
            </w:r>
          </w:p>
        </w:tc>
        <w:tc>
          <w:tcPr>
            <w:tcW w:w="2598" w:type="dxa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 В.В.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711" w:type="dxa"/>
          </w:tcPr>
          <w:p>
            <w:pPr>
              <w:ind w:right="-4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6</w:t>
            </w:r>
          </w:p>
        </w:tc>
        <w:tc>
          <w:tcPr>
            <w:tcW w:w="6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 xml:space="preserve">Педагогический ринг: «Использование подвижных игр, игровых ситуаций и спортивных игр в работе воспитателя" </w:t>
            </w:r>
          </w:p>
        </w:tc>
        <w:tc>
          <w:tcPr>
            <w:tcW w:w="2598" w:type="dxa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 В.В..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9402" w:type="dxa"/>
            <w:gridSpan w:val="3"/>
          </w:tcPr>
          <w:p>
            <w:pPr>
              <w:ind w:left="14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Подготовка к педсовету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711" w:type="dxa"/>
          </w:tcPr>
          <w:p>
            <w:pPr>
              <w:ind w:right="-4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</w:t>
            </w:r>
          </w:p>
        </w:tc>
        <w:tc>
          <w:tcPr>
            <w:tcW w:w="6093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и проведение тематической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проверки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rFonts w:eastAsia="SimSun"/>
                <w:sz w:val="24"/>
                <w:szCs w:val="24"/>
                <w:lang w:eastAsia="zh-CN"/>
              </w:rPr>
              <w:t xml:space="preserve">«Организация  работы в ДОУ по развитию двигательной  активности детей» </w:t>
            </w:r>
          </w:p>
        </w:tc>
        <w:tc>
          <w:tcPr>
            <w:tcW w:w="2598" w:type="dxa"/>
          </w:tcPr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Методсовет</w:t>
            </w:r>
          </w:p>
          <w:p>
            <w:pPr>
              <w:ind w:left="146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11" w:type="dxa"/>
          </w:tcPr>
          <w:p>
            <w:pPr>
              <w:ind w:right="-4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2</w:t>
            </w:r>
          </w:p>
        </w:tc>
        <w:tc>
          <w:tcPr>
            <w:tcW w:w="6093" w:type="dxa"/>
          </w:tcPr>
          <w:p>
            <w:pPr>
              <w:ind w:left="1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консультаций </w:t>
            </w:r>
          </w:p>
        </w:tc>
        <w:tc>
          <w:tcPr>
            <w:tcW w:w="2598" w:type="dxa"/>
          </w:tcPr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11" w:type="dxa"/>
          </w:tcPr>
          <w:p>
            <w:pPr>
              <w:ind w:right="-4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3</w:t>
            </w:r>
          </w:p>
        </w:tc>
        <w:tc>
          <w:tcPr>
            <w:tcW w:w="6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Педагогический ринг: «Использование подвижных игр, игровых ситуаций и спортивных игр в работе воспитателя"</w:t>
            </w:r>
          </w:p>
        </w:tc>
        <w:tc>
          <w:tcPr>
            <w:tcW w:w="2598" w:type="dxa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 В.В.</w:t>
            </w:r>
          </w:p>
        </w:tc>
      </w:tr>
    </w:tbl>
    <w:p>
      <w:pPr>
        <w:ind w:left="-142"/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</w:p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ПЕДАГОГИЧЕСКИЙ СОВЕТ №3</w:t>
      </w:r>
    </w:p>
    <w:p>
      <w:pPr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>Январь 2023 года</w:t>
      </w:r>
    </w:p>
    <w:p>
      <w:pPr>
        <w:jc w:val="right"/>
        <w:rPr>
          <w:b/>
          <w:bCs/>
          <w:sz w:val="24"/>
          <w:szCs w:val="24"/>
        </w:rPr>
      </w:pPr>
    </w:p>
    <w:p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Тема: </w:t>
      </w:r>
      <w:r>
        <w:rPr>
          <w:rFonts w:eastAsia="SimSun"/>
          <w:sz w:val="24"/>
          <w:szCs w:val="24"/>
          <w:lang w:eastAsia="zh-CN"/>
        </w:rPr>
        <w:t xml:space="preserve">«Особенности современных форм, методов работы в ДОУ по развитию речи дошкольников» </w:t>
      </w:r>
    </w:p>
    <w:p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Цель: </w:t>
      </w:r>
      <w:r>
        <w:rPr>
          <w:sz w:val="24"/>
          <w:szCs w:val="24"/>
          <w:shd w:val="clear" w:color="auto" w:fill="FFFFFF"/>
        </w:rPr>
        <w:t>повышение профессионального уровня педагогов в работе с детьми по речевому развитию.</w:t>
      </w:r>
    </w:p>
    <w:p>
      <w:pPr>
        <w:jc w:val="center"/>
        <w:rPr>
          <w:b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5514"/>
        <w:gridCol w:w="2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>
            <w:pPr>
              <w:jc w:val="center"/>
              <w:rPr>
                <w:rFonts w:eastAsia="Calibri"/>
                <w:b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6398" w:type="dxa"/>
          </w:tcPr>
          <w:p>
            <w:pPr>
              <w:jc w:val="center"/>
              <w:rPr>
                <w:rFonts w:eastAsia="Calibri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Повестка дня</w:t>
            </w:r>
          </w:p>
        </w:tc>
        <w:tc>
          <w:tcPr>
            <w:tcW w:w="2709" w:type="dxa"/>
          </w:tcPr>
          <w:p>
            <w:pPr>
              <w:jc w:val="center"/>
              <w:rPr>
                <w:rFonts w:eastAsia="Calibri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Ответственные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398" w:type="dxa"/>
          </w:tcPr>
          <w:p>
            <w:pPr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Анализ выполнения решения предыдущего педагогического совета.</w:t>
            </w:r>
          </w:p>
        </w:tc>
        <w:tc>
          <w:tcPr>
            <w:tcW w:w="2709" w:type="dxa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БерезинаВ.В.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98" w:type="dxa"/>
          </w:tcPr>
          <w:p>
            <w:pPr>
              <w:pStyle w:val="6"/>
              <w:spacing w:before="0" w:beforeAutospacing="0" w:after="150" w:afterAutospacing="0"/>
              <w:rPr>
                <w:rFonts w:eastAsia="Calibri"/>
                <w:iCs/>
                <w:lang w:eastAsia="en-US"/>
              </w:rPr>
            </w:pPr>
            <w:r>
              <w:rPr>
                <w:rFonts w:eastAsia="sans-serif"/>
                <w:shd w:val="clear" w:color="auto" w:fill="FFFFFF"/>
              </w:rPr>
              <w:t>Развитие связной речи через обучение составлению рассказов по картине и серии сюжетных картинок.</w:t>
            </w:r>
          </w:p>
        </w:tc>
        <w:tc>
          <w:tcPr>
            <w:tcW w:w="2709" w:type="dxa"/>
            <w:vAlign w:val="center"/>
          </w:tcPr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Шакурова Г.Х.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398" w:type="dxa"/>
          </w:tcPr>
          <w:p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sans-serif"/>
                <w:sz w:val="24"/>
                <w:szCs w:val="24"/>
                <w:shd w:val="clear" w:color="auto" w:fill="FFFFFF"/>
              </w:rPr>
              <w:t>Технологии работы с опорными схемами «Использование мнемотехники в развитии речи детей»</w:t>
            </w:r>
          </w:p>
        </w:tc>
        <w:tc>
          <w:tcPr>
            <w:tcW w:w="2709" w:type="dxa"/>
            <w:vAlign w:val="center"/>
          </w:tcPr>
          <w:p>
            <w:pPr>
              <w:ind w:left="1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Мугтасимова Л.М.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98" w:type="dxa"/>
          </w:tcPr>
          <w:p>
            <w:pPr>
              <w:jc w:val="both"/>
            </w:pPr>
            <w:r>
              <w:rPr>
                <w:rFonts w:eastAsia="SimSun"/>
                <w:sz w:val="24"/>
                <w:szCs w:val="24"/>
                <w:lang w:eastAsia="zh-CN"/>
              </w:rPr>
              <w:t xml:space="preserve">Итоги проведения конкурса Дидактических игр по речевому развитию </w:t>
            </w:r>
            <w:r>
              <w:rPr>
                <w:rFonts w:eastAsia="SimSun"/>
                <w:sz w:val="24"/>
                <w:szCs w:val="24"/>
                <w:lang w:val="en-US" w:eastAsia="zh-CN"/>
              </w:rPr>
              <w:t xml:space="preserve">"От А до Я" </w:t>
            </w:r>
          </w:p>
          <w:p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БерезинаВ.В.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398" w:type="dxa"/>
          </w:tcPr>
          <w:p>
            <w:pPr>
              <w:jc w:val="both"/>
            </w:pPr>
            <w:r>
              <w:rPr>
                <w:rFonts w:eastAsia="SimSun"/>
                <w:sz w:val="24"/>
                <w:szCs w:val="24"/>
                <w:lang w:eastAsia="zh-CN"/>
              </w:rPr>
              <w:t xml:space="preserve">Итоги тематического контроля </w:t>
            </w:r>
            <w:r>
              <w:rPr>
                <w:rFonts w:eastAsia="SimSun"/>
                <w:b/>
                <w:bCs/>
                <w:sz w:val="24"/>
                <w:szCs w:val="24"/>
                <w:lang w:eastAsia="zh-CN"/>
              </w:rPr>
              <w:t>«</w:t>
            </w:r>
            <w:r>
              <w:rPr>
                <w:rFonts w:eastAsia="SimSun"/>
                <w:sz w:val="24"/>
                <w:szCs w:val="24"/>
                <w:lang w:eastAsia="zh-CN"/>
              </w:rPr>
              <w:t xml:space="preserve">Эффективность </w:t>
            </w:r>
          </w:p>
          <w:p>
            <w:pPr>
              <w:jc w:val="both"/>
            </w:pPr>
            <w:r>
              <w:rPr>
                <w:rFonts w:eastAsia="SimSun"/>
                <w:sz w:val="24"/>
                <w:szCs w:val="24"/>
                <w:lang w:eastAsia="zh-CN"/>
              </w:rPr>
              <w:t xml:space="preserve">работы педагогов по развитию связной речи у </w:t>
            </w:r>
          </w:p>
          <w:p>
            <w:pPr>
              <w:jc w:val="both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SimSun"/>
                <w:sz w:val="24"/>
                <w:szCs w:val="24"/>
                <w:lang w:val="en-US" w:eastAsia="zh-CN"/>
              </w:rPr>
              <w:t>детей дошкольного возраста</w:t>
            </w:r>
            <w:r>
              <w:rPr>
                <w:rFonts w:eastAsia="SimSun"/>
                <w:b/>
                <w:bCs/>
                <w:sz w:val="24"/>
                <w:szCs w:val="24"/>
                <w:lang w:val="en-US" w:eastAsia="zh-CN"/>
              </w:rPr>
              <w:t xml:space="preserve">» 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БерезинаВ.В.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398" w:type="dxa"/>
          </w:tcPr>
          <w:p>
            <w:pPr>
              <w:pStyle w:val="6"/>
              <w:spacing w:before="0" w:beforeAutospacing="0" w:after="150" w:afterAutospacing="0"/>
              <w:jc w:val="both"/>
              <w:rPr>
                <w:rFonts w:eastAsia="Calibri"/>
                <w:iCs/>
                <w:lang w:eastAsia="en-US"/>
              </w:rPr>
            </w:pPr>
            <w:r>
              <w:rPr>
                <w:rFonts w:eastAsia="sans-serif"/>
                <w:shd w:val="clear" w:color="auto" w:fill="FFFFFF"/>
              </w:rPr>
              <w:t>Практическая часть: «Игры и творческие задания, направленные на развитие умственных способностей и создание творческого продукта в речевой деятельности».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БерезинаВ.В.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9107" w:type="dxa"/>
            <w:gridSpan w:val="2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Подготовка к педсовету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398" w:type="dxa"/>
          </w:tcPr>
          <w:p>
            <w:pPr>
              <w:jc w:val="both"/>
            </w:pPr>
            <w:r>
              <w:rPr>
                <w:sz w:val="24"/>
                <w:szCs w:val="24"/>
              </w:rPr>
              <w:t xml:space="preserve">Проведение тематического контроля </w:t>
            </w:r>
            <w:r>
              <w:rPr>
                <w:rFonts w:eastAsia="SimSun"/>
                <w:b/>
                <w:bCs/>
                <w:sz w:val="24"/>
                <w:szCs w:val="24"/>
                <w:lang w:eastAsia="zh-CN"/>
              </w:rPr>
              <w:t>«</w:t>
            </w:r>
            <w:r>
              <w:rPr>
                <w:rFonts w:eastAsia="SimSun"/>
                <w:sz w:val="24"/>
                <w:szCs w:val="24"/>
                <w:lang w:eastAsia="zh-CN"/>
              </w:rPr>
              <w:t xml:space="preserve">Эффективность </w:t>
            </w:r>
          </w:p>
          <w:p>
            <w:pPr>
              <w:jc w:val="both"/>
            </w:pPr>
            <w:r>
              <w:rPr>
                <w:rFonts w:eastAsia="SimSun"/>
                <w:sz w:val="24"/>
                <w:szCs w:val="24"/>
                <w:lang w:eastAsia="zh-CN"/>
              </w:rPr>
              <w:t xml:space="preserve">работы педагогов по развитию связной речи у </w:t>
            </w:r>
          </w:p>
          <w:p>
            <w:pPr>
              <w:pStyle w:val="4"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rFonts w:eastAsia="SimSun"/>
                <w:sz w:val="24"/>
                <w:szCs w:val="24"/>
                <w:lang w:val="en-US" w:eastAsia="zh-CN"/>
              </w:rPr>
              <w:t>детей дошкольного возраста</w:t>
            </w:r>
            <w:r>
              <w:rPr>
                <w:rFonts w:eastAsia="SimSun"/>
                <w:b/>
                <w:bCs/>
                <w:sz w:val="24"/>
                <w:szCs w:val="24"/>
                <w:lang w:val="en-US" w:eastAsia="zh-CN"/>
              </w:rPr>
              <w:t xml:space="preserve">» 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Методсовет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6398" w:type="dxa"/>
          </w:tcPr>
          <w:p>
            <w:pPr>
              <w:pStyle w:val="4"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Подготовка консультации 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Педагоги ДОУ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6398" w:type="dxa"/>
          </w:tcPr>
          <w:p>
            <w:pPr>
              <w:pStyle w:val="4"/>
              <w:spacing w:after="0" w:line="240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Оформление тематической выставки в методическом кабинете «Речевое развитие в ДОУ»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 В.В.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6398" w:type="dxa"/>
          </w:tcPr>
          <w:p>
            <w:pPr>
              <w:pStyle w:val="4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проведение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конкурса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>
      <w:pPr>
        <w:jc w:val="center"/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</w:p>
    <w:p>
      <w:pPr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</w:p>
    <w:p>
      <w:pPr>
        <w:rPr>
          <w:b/>
          <w:sz w:val="24"/>
          <w:szCs w:val="24"/>
        </w:rPr>
      </w:pPr>
    </w:p>
    <w:p>
      <w:pPr>
        <w:rPr>
          <w:b/>
          <w:sz w:val="24"/>
          <w:szCs w:val="24"/>
        </w:rPr>
      </w:pP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ПЕДАГОГИЧЕСКИЙ СОВЕТ №4</w:t>
      </w:r>
    </w:p>
    <w:p>
      <w:pPr>
        <w:jc w:val="right"/>
        <w:rPr>
          <w:iCs/>
          <w:sz w:val="24"/>
          <w:szCs w:val="24"/>
          <w:lang w:eastAsia="en-US"/>
        </w:rPr>
      </w:pPr>
      <w:r>
        <w:rPr>
          <w:iCs/>
          <w:sz w:val="24"/>
          <w:szCs w:val="24"/>
          <w:lang w:eastAsia="en-US"/>
        </w:rPr>
        <w:t>Марта</w:t>
      </w:r>
      <w:r>
        <w:rPr>
          <w:iCs/>
          <w:spacing w:val="-4"/>
          <w:sz w:val="24"/>
          <w:szCs w:val="24"/>
          <w:lang w:eastAsia="en-US"/>
        </w:rPr>
        <w:t xml:space="preserve"> </w:t>
      </w:r>
      <w:r>
        <w:rPr>
          <w:iCs/>
          <w:sz w:val="24"/>
          <w:szCs w:val="24"/>
          <w:lang w:eastAsia="en-US"/>
        </w:rPr>
        <w:t>2023 года</w:t>
      </w:r>
    </w:p>
    <w:p>
      <w:pPr>
        <w:rPr>
          <w:sz w:val="24"/>
          <w:szCs w:val="24"/>
          <w:lang w:eastAsia="en-US"/>
        </w:rPr>
      </w:pPr>
    </w:p>
    <w:p>
      <w:pPr>
        <w:jc w:val="both"/>
        <w:rPr>
          <w:i/>
          <w:sz w:val="24"/>
          <w:szCs w:val="24"/>
          <w:lang w:eastAsia="en-US"/>
        </w:rPr>
      </w:pPr>
      <w:r>
        <w:rPr>
          <w:b/>
          <w:iCs/>
          <w:sz w:val="24"/>
          <w:szCs w:val="24"/>
          <w:lang w:eastAsia="en-US"/>
        </w:rPr>
        <w:t>Тема:</w:t>
      </w:r>
      <w:r>
        <w:rPr>
          <w:iCs/>
          <w:spacing w:val="1"/>
          <w:sz w:val="24"/>
          <w:szCs w:val="24"/>
          <w:lang w:eastAsia="en-US"/>
        </w:rPr>
        <w:t xml:space="preserve"> </w:t>
      </w:r>
      <w:r>
        <w:rPr>
          <w:rFonts w:eastAsia="Segoe UI"/>
          <w:sz w:val="24"/>
          <w:szCs w:val="24"/>
          <w:shd w:val="clear" w:color="auto" w:fill="F9FAFA"/>
        </w:rPr>
        <w:t xml:space="preserve">«Использование современных форм организации по ФЭМП с учетом ФГОС» </w:t>
      </w:r>
    </w:p>
    <w:p>
      <w:pPr>
        <w:jc w:val="both"/>
        <w:rPr>
          <w:rFonts w:eastAsiaTheme="minorEastAsia"/>
          <w:sz w:val="28"/>
          <w:szCs w:val="28"/>
        </w:rPr>
      </w:pPr>
      <w:r>
        <w:rPr>
          <w:b/>
          <w:sz w:val="24"/>
          <w:szCs w:val="24"/>
          <w:lang w:eastAsia="en-US"/>
        </w:rPr>
        <w:t>Цель:</w:t>
      </w:r>
      <w:r>
        <w:rPr>
          <w:i/>
          <w:spacing w:val="1"/>
          <w:sz w:val="24"/>
          <w:szCs w:val="24"/>
          <w:lang w:eastAsia="en-US"/>
        </w:rPr>
        <w:t xml:space="preserve"> </w:t>
      </w:r>
      <w:r>
        <w:rPr>
          <w:rFonts w:eastAsia="Segoe UI"/>
          <w:sz w:val="24"/>
          <w:szCs w:val="24"/>
          <w:shd w:val="clear" w:color="auto" w:fill="F9FAFA"/>
        </w:rPr>
        <w:t>Повышение педагогического мастерства воспитателей; совершенствование работы в детском саду по математическому развитию дошкольников.</w:t>
      </w:r>
    </w:p>
    <w:p>
      <w:pPr>
        <w:jc w:val="both"/>
        <w:rPr>
          <w:sz w:val="24"/>
          <w:szCs w:val="24"/>
          <w:lang w:eastAsia="en-US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5525"/>
        <w:gridCol w:w="2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>
            <w:pPr>
              <w:jc w:val="center"/>
              <w:rPr>
                <w:rFonts w:eastAsia="Calibri"/>
                <w:b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6398" w:type="dxa"/>
          </w:tcPr>
          <w:p>
            <w:pPr>
              <w:jc w:val="center"/>
              <w:rPr>
                <w:rFonts w:eastAsia="Calibri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Повестка дня</w:t>
            </w:r>
          </w:p>
        </w:tc>
        <w:tc>
          <w:tcPr>
            <w:tcW w:w="2709" w:type="dxa"/>
          </w:tcPr>
          <w:p>
            <w:pPr>
              <w:jc w:val="center"/>
              <w:rPr>
                <w:rFonts w:eastAsia="Calibri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Ответственные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398" w:type="dxa"/>
          </w:tcPr>
          <w:p>
            <w:pPr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Выполнение</w:t>
            </w:r>
            <w:r>
              <w:rPr>
                <w:spacing w:val="-2"/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решений</w:t>
            </w:r>
            <w:r>
              <w:rPr>
                <w:spacing w:val="-5"/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педсовета</w:t>
            </w:r>
            <w:r>
              <w:rPr>
                <w:spacing w:val="-2"/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№3</w:t>
            </w:r>
          </w:p>
        </w:tc>
        <w:tc>
          <w:tcPr>
            <w:tcW w:w="2709" w:type="dxa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 В.В.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6398" w:type="dxa"/>
          </w:tcPr>
          <w:p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Итоги тематического контроля</w:t>
            </w:r>
            <w:r>
              <w:rPr>
                <w:rFonts w:ascii="Segoe UI" w:hAnsi="Segoe UI" w:eastAsia="Segoe UI" w:cs="Segoe UI"/>
                <w:sz w:val="24"/>
                <w:szCs w:val="24"/>
                <w:shd w:val="clear" w:color="auto" w:fill="F9FAFA"/>
              </w:rPr>
              <w:t xml:space="preserve">  </w:t>
            </w:r>
            <w:r>
              <w:rPr>
                <w:rFonts w:eastAsia="Segoe UI"/>
                <w:sz w:val="24"/>
                <w:szCs w:val="24"/>
                <w:shd w:val="clear" w:color="auto" w:fill="F9FAFA"/>
              </w:rPr>
              <w:t>по теме «Организация работы по ФЭМП дошкольников» 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Воспитатель </w:t>
            </w:r>
          </w:p>
          <w:p>
            <w:pPr>
              <w:jc w:val="both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6398" w:type="dxa"/>
          </w:tcPr>
          <w:p>
            <w:pPr>
              <w:jc w:val="both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Segoe UI"/>
                <w:sz w:val="24"/>
                <w:szCs w:val="24"/>
                <w:shd w:val="clear" w:color="auto" w:fill="F9FAFA"/>
              </w:rPr>
              <w:t>Сообщение из опыта работы «Интеллектуальные игры как средство развития элементарных математических представлений»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Воспитатель 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Гильфанова Л.М.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6398" w:type="dxa"/>
          </w:tcPr>
          <w:p>
            <w:pPr>
              <w:jc w:val="both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Segoe UI"/>
                <w:sz w:val="24"/>
                <w:szCs w:val="24"/>
                <w:shd w:val="clear" w:color="auto" w:fill="F9FAFA"/>
              </w:rPr>
              <w:t>Сообщение из опыта работы «Моя система работы с родителями воспитанников по ФЭМП»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Воспитатель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Хуббетдинова Г.Х.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6398" w:type="dxa"/>
          </w:tcPr>
          <w:p>
            <w:pPr>
              <w:jc w:val="both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Segoe UI"/>
                <w:sz w:val="24"/>
                <w:szCs w:val="24"/>
                <w:shd w:val="clear" w:color="auto" w:fill="F9FAFA"/>
              </w:rPr>
              <w:t>Консультация «Актуальность математического развития в детском саду»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Воспитатель 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Кадыльская Е.А.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6398" w:type="dxa"/>
          </w:tcPr>
          <w:p>
            <w:pPr>
              <w:jc w:val="both"/>
              <w:rPr>
                <w:rFonts w:eastAsia="Segoe UI"/>
                <w:sz w:val="24"/>
                <w:szCs w:val="24"/>
                <w:shd w:val="clear" w:color="auto" w:fill="F9FAFA"/>
              </w:rPr>
            </w:pPr>
            <w:r>
              <w:rPr>
                <w:rFonts w:eastAsia="Segoe UI"/>
                <w:sz w:val="24"/>
                <w:szCs w:val="24"/>
                <w:shd w:val="clear" w:color="auto" w:fill="F9FAFA"/>
              </w:rPr>
              <w:t>Итоги тематической проверки «Созлание условий для развития элементарных математических представлений у детей дошкольного возраста в соответствии с требованиями ФГОС ДО»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 В.В.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6398" w:type="dxa"/>
          </w:tcPr>
          <w:p>
            <w:pPr>
              <w:jc w:val="both"/>
              <w:rPr>
                <w:sz w:val="24"/>
                <w:szCs w:val="28"/>
              </w:rPr>
            </w:pPr>
            <w:r>
              <w:rPr>
                <w:rFonts w:eastAsia="Segoe UI"/>
                <w:sz w:val="24"/>
                <w:szCs w:val="24"/>
                <w:shd w:val="clear" w:color="auto" w:fill="F9FAFA"/>
              </w:rPr>
              <w:t>Деловая игра «Математика – это интересно»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 В.В.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9107" w:type="dxa"/>
            <w:gridSpan w:val="2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Подготовка к педсовету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398" w:type="dxa"/>
          </w:tcPr>
          <w:p>
            <w:pPr>
              <w:pStyle w:val="4"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Тематическая проверка: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rFonts w:eastAsia="Segoe UI"/>
                <w:sz w:val="24"/>
                <w:szCs w:val="24"/>
                <w:shd w:val="clear" w:color="auto" w:fill="F9FAFA"/>
              </w:rPr>
              <w:t>«Созлание условий для развития элементарных математических представлений у детей дошкольного возраста в соответствии с требованиями ФГОС ДО»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Методсовет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6398" w:type="dxa"/>
          </w:tcPr>
          <w:p>
            <w:pPr>
              <w:pStyle w:val="4"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rFonts w:eastAsia="Segoe UI"/>
                <w:sz w:val="24"/>
                <w:szCs w:val="24"/>
                <w:shd w:val="clear" w:color="auto" w:fill="F9FAFA"/>
              </w:rPr>
              <w:t>Подготовка деловой игры «Математика – это интересно»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Березина В.В.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6398" w:type="dxa"/>
          </w:tcPr>
          <w:p>
            <w:pPr>
              <w:pStyle w:val="4"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Подготовка консультаций, мастер –класса </w:t>
            </w:r>
          </w:p>
        </w:tc>
        <w:tc>
          <w:tcPr>
            <w:tcW w:w="2709" w:type="dxa"/>
            <w:vAlign w:val="center"/>
          </w:tcPr>
          <w:p>
            <w:pPr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</w:tbl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both"/>
        <w:rPr>
          <w:sz w:val="24"/>
          <w:szCs w:val="24"/>
          <w:lang w:eastAsia="en-US"/>
        </w:rPr>
      </w:pPr>
    </w:p>
    <w:p>
      <w:pPr>
        <w:jc w:val="center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 xml:space="preserve">ПЕДАГОГИЧЕСКИЙ СОВЕТ №5 </w:t>
      </w:r>
    </w:p>
    <w:p>
      <w:pPr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Май 2023 года</w:t>
      </w:r>
    </w:p>
    <w:p>
      <w:pPr>
        <w:jc w:val="right"/>
        <w:rPr>
          <w:b/>
          <w:sz w:val="24"/>
          <w:szCs w:val="24"/>
          <w:lang w:eastAsia="en-US"/>
        </w:rPr>
      </w:pPr>
    </w:p>
    <w:p>
      <w:r>
        <w:rPr>
          <w:b/>
          <w:w w:val="110"/>
          <w:sz w:val="24"/>
        </w:rPr>
        <w:t>Тема:</w:t>
      </w:r>
      <w:r>
        <w:rPr>
          <w:w w:val="110"/>
          <w:sz w:val="24"/>
        </w:rPr>
        <w:t xml:space="preserve"> </w:t>
      </w:r>
      <w:r>
        <w:rPr>
          <w:rFonts w:eastAsia="SimSun"/>
          <w:b/>
          <w:bCs/>
          <w:sz w:val="24"/>
          <w:szCs w:val="24"/>
          <w:lang w:eastAsia="zh-CN"/>
        </w:rPr>
        <w:t>«</w:t>
      </w:r>
      <w:r>
        <w:rPr>
          <w:rFonts w:eastAsia="SimSun"/>
          <w:sz w:val="24"/>
          <w:szCs w:val="24"/>
          <w:lang w:eastAsia="zh-CN"/>
        </w:rPr>
        <w:t>Реализация основных задач дошкольного учреждения за 2022-2023 учебный год»</w:t>
      </w:r>
    </w:p>
    <w:p>
      <w:pPr>
        <w:jc w:val="both"/>
        <w:rPr>
          <w:sz w:val="24"/>
        </w:rPr>
      </w:pPr>
    </w:p>
    <w:p>
      <w:pPr>
        <w:spacing w:before="34"/>
        <w:ind w:right="-1"/>
        <w:jc w:val="both"/>
        <w:rPr>
          <w:sz w:val="24"/>
        </w:rPr>
      </w:pPr>
      <w:r>
        <w:rPr>
          <w:b/>
          <w:sz w:val="24"/>
        </w:rPr>
        <w:t>Цель:</w:t>
      </w:r>
      <w:r>
        <w:rPr>
          <w:sz w:val="24"/>
        </w:rPr>
        <w:t xml:space="preserve"> Анализ оздоровительной и образовательной работы в ДОО,</w:t>
      </w:r>
      <w:r>
        <w:rPr>
          <w:spacing w:val="1"/>
          <w:sz w:val="24"/>
        </w:rPr>
        <w:t xml:space="preserve"> </w:t>
      </w:r>
      <w:r>
        <w:rPr>
          <w:w w:val="105"/>
          <w:sz w:val="24"/>
        </w:rPr>
        <w:t>профессионального</w:t>
      </w:r>
      <w:r>
        <w:rPr>
          <w:spacing w:val="67"/>
          <w:w w:val="105"/>
          <w:sz w:val="24"/>
        </w:rPr>
        <w:t xml:space="preserve"> </w:t>
      </w:r>
      <w:r>
        <w:rPr>
          <w:w w:val="105"/>
          <w:sz w:val="24"/>
        </w:rPr>
        <w:t>роста</w:t>
      </w:r>
      <w:r>
        <w:rPr>
          <w:spacing w:val="70"/>
          <w:w w:val="105"/>
          <w:sz w:val="24"/>
        </w:rPr>
        <w:t xml:space="preserve"> </w:t>
      </w:r>
      <w:r>
        <w:rPr>
          <w:w w:val="105"/>
          <w:sz w:val="24"/>
        </w:rPr>
        <w:t>педагогов,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взаимодействие</w:t>
      </w:r>
      <w:r>
        <w:rPr>
          <w:spacing w:val="70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70"/>
          <w:w w:val="105"/>
          <w:sz w:val="24"/>
        </w:rPr>
        <w:t xml:space="preserve"> </w:t>
      </w:r>
      <w:r>
        <w:rPr>
          <w:w w:val="105"/>
          <w:sz w:val="24"/>
        </w:rPr>
        <w:t>семьей.</w:t>
      </w:r>
    </w:p>
    <w:p>
      <w:pPr>
        <w:pStyle w:val="5"/>
        <w:spacing w:before="7"/>
        <w:rPr>
          <w:b/>
          <w:i/>
          <w:sz w:val="10"/>
        </w:rPr>
      </w:pPr>
    </w:p>
    <w:tbl>
      <w:tblPr>
        <w:tblStyle w:val="3"/>
        <w:tblW w:w="9498" w:type="dxa"/>
        <w:tblInd w:w="-13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6343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03" w:type="dxa"/>
          </w:tcPr>
          <w:p>
            <w:pPr>
              <w:pStyle w:val="7"/>
              <w:ind w:left="388"/>
              <w:rPr>
                <w:b/>
                <w:sz w:val="24"/>
                <w:szCs w:val="24"/>
              </w:rPr>
            </w:pPr>
            <w:r>
              <w:rPr>
                <w:b/>
                <w:w w:val="110"/>
                <w:sz w:val="24"/>
                <w:szCs w:val="24"/>
              </w:rPr>
              <w:t>№</w:t>
            </w:r>
          </w:p>
        </w:tc>
        <w:tc>
          <w:tcPr>
            <w:tcW w:w="6343" w:type="dxa"/>
          </w:tcPr>
          <w:p>
            <w:pPr>
              <w:pStyle w:val="7"/>
              <w:ind w:left="388"/>
              <w:rPr>
                <w:b/>
                <w:sz w:val="24"/>
                <w:szCs w:val="24"/>
              </w:rPr>
            </w:pPr>
            <w:r>
              <w:rPr>
                <w:b/>
                <w:w w:val="110"/>
                <w:sz w:val="24"/>
                <w:szCs w:val="24"/>
              </w:rPr>
              <w:t>Повестка дня</w:t>
            </w:r>
          </w:p>
        </w:tc>
        <w:tc>
          <w:tcPr>
            <w:tcW w:w="2552" w:type="dxa"/>
          </w:tcPr>
          <w:p>
            <w:pPr>
              <w:pStyle w:val="7"/>
              <w:ind w:left="389"/>
              <w:rPr>
                <w:b/>
                <w:sz w:val="24"/>
                <w:szCs w:val="24"/>
              </w:rPr>
            </w:pPr>
            <w:r>
              <w:rPr>
                <w:b/>
                <w:w w:val="110"/>
                <w:sz w:val="24"/>
                <w:szCs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3" w:type="dxa"/>
          </w:tcPr>
          <w:p>
            <w:pPr>
              <w:pStyle w:val="7"/>
              <w:ind w:left="29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</w:t>
            </w:r>
          </w:p>
        </w:tc>
        <w:tc>
          <w:tcPr>
            <w:tcW w:w="6343" w:type="dxa"/>
          </w:tcPr>
          <w:p>
            <w:pPr>
              <w:pStyle w:val="7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Итоги состояния образовательной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2022-2023 уч.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приоритетные направления на 2023-2024 уч.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2552" w:type="dxa"/>
          </w:tcPr>
          <w:p>
            <w:pPr>
              <w:pStyle w:val="7"/>
              <w:ind w:left="105" w:right="132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Зав.</w:t>
            </w:r>
            <w:r>
              <w:rPr>
                <w:spacing w:val="-3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ДОУ Расулова М.Х.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03" w:type="dxa"/>
          </w:tcPr>
          <w:p>
            <w:pPr>
              <w:pStyle w:val="7"/>
              <w:ind w:left="29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2</w:t>
            </w:r>
          </w:p>
        </w:tc>
        <w:tc>
          <w:tcPr>
            <w:tcW w:w="6343" w:type="dxa"/>
          </w:tcPr>
          <w:p>
            <w:pPr>
              <w:pStyle w:val="7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оздоровительной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2022-2023</w:t>
            </w:r>
          </w:p>
          <w:p>
            <w:pPr>
              <w:pStyle w:val="7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год.</w:t>
            </w:r>
          </w:p>
        </w:tc>
        <w:tc>
          <w:tcPr>
            <w:tcW w:w="2552" w:type="dxa"/>
          </w:tcPr>
          <w:p>
            <w:pPr>
              <w:pStyle w:val="7"/>
              <w:ind w:left="105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Ст.медсестра</w:t>
            </w:r>
          </w:p>
          <w:p>
            <w:pPr>
              <w:pStyle w:val="7"/>
              <w:ind w:left="105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Имамова Ф.А.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03" w:type="dxa"/>
          </w:tcPr>
          <w:p>
            <w:pPr>
              <w:pStyle w:val="7"/>
              <w:ind w:left="29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3</w:t>
            </w:r>
          </w:p>
        </w:tc>
        <w:tc>
          <w:tcPr>
            <w:tcW w:w="6343" w:type="dxa"/>
          </w:tcPr>
          <w:p>
            <w:pPr>
              <w:pStyle w:val="7"/>
              <w:ind w:left="105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Анализ готовности детей подготовительной группы к школе</w:t>
            </w:r>
          </w:p>
        </w:tc>
        <w:tc>
          <w:tcPr>
            <w:tcW w:w="2552" w:type="dxa"/>
          </w:tcPr>
          <w:p>
            <w:pPr>
              <w:pStyle w:val="7"/>
              <w:ind w:left="105"/>
              <w:jc w:val="center"/>
              <w:rPr>
                <w:w w:val="110"/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Педагог – психолог Бикчурина А.А.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03" w:type="dxa"/>
            <w:vAlign w:val="center"/>
          </w:tcPr>
          <w:p>
            <w:pPr>
              <w:pStyle w:val="7"/>
              <w:ind w:left="0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4</w:t>
            </w:r>
          </w:p>
        </w:tc>
        <w:tc>
          <w:tcPr>
            <w:tcW w:w="6343" w:type="dxa"/>
          </w:tcPr>
          <w:p>
            <w:pPr>
              <w:pStyle w:val="7"/>
              <w:tabs>
                <w:tab w:val="left" w:pos="1422"/>
                <w:tab w:val="left" w:pos="2719"/>
                <w:tab w:val="left" w:pos="4620"/>
              </w:tabs>
              <w:ind w:left="105"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Отчеты деятельности специалистов за 2022-2023 год.</w:t>
            </w:r>
          </w:p>
        </w:tc>
        <w:tc>
          <w:tcPr>
            <w:tcW w:w="2552" w:type="dxa"/>
          </w:tcPr>
          <w:p>
            <w:pPr>
              <w:pStyle w:val="7"/>
              <w:ind w:left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03" w:type="dxa"/>
          </w:tcPr>
          <w:p>
            <w:pPr>
              <w:pStyle w:val="7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343" w:type="dxa"/>
          </w:tcPr>
          <w:p>
            <w:pPr>
              <w:pStyle w:val="7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плана на летний оздоровительный период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Ст. воспитатель</w:t>
            </w:r>
          </w:p>
          <w:p>
            <w:pPr>
              <w:pStyle w:val="7"/>
              <w:ind w:left="105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Березина В.В.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498" w:type="dxa"/>
            <w:gridSpan w:val="3"/>
          </w:tcPr>
          <w:p>
            <w:pPr>
              <w:pStyle w:val="7"/>
              <w:ind w:left="38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110"/>
                <w:sz w:val="24"/>
                <w:szCs w:val="24"/>
              </w:rPr>
              <w:t>Подготовка</w:t>
            </w:r>
            <w:r>
              <w:rPr>
                <w:b/>
                <w:spacing w:val="-2"/>
                <w:w w:val="110"/>
                <w:sz w:val="24"/>
                <w:szCs w:val="24"/>
              </w:rPr>
              <w:t xml:space="preserve"> </w:t>
            </w:r>
            <w:r>
              <w:rPr>
                <w:b/>
                <w:w w:val="110"/>
                <w:sz w:val="24"/>
                <w:szCs w:val="24"/>
              </w:rPr>
              <w:t>к</w:t>
            </w:r>
            <w:r>
              <w:rPr>
                <w:b/>
                <w:spacing w:val="1"/>
                <w:w w:val="110"/>
                <w:sz w:val="24"/>
                <w:szCs w:val="24"/>
              </w:rPr>
              <w:t xml:space="preserve"> </w:t>
            </w:r>
            <w:r>
              <w:rPr>
                <w:b/>
                <w:w w:val="110"/>
                <w:sz w:val="24"/>
                <w:szCs w:val="24"/>
              </w:rPr>
              <w:t>педсовету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03" w:type="dxa"/>
            <w:vAlign w:val="center"/>
          </w:tcPr>
          <w:p>
            <w:pPr>
              <w:pStyle w:val="7"/>
              <w:ind w:left="0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1</w:t>
            </w:r>
          </w:p>
        </w:tc>
        <w:tc>
          <w:tcPr>
            <w:tcW w:w="6343" w:type="dxa"/>
          </w:tcPr>
          <w:p>
            <w:pPr>
              <w:pStyle w:val="7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состояния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образовательной деятельности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2022-2023 уч.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2552" w:type="dxa"/>
          </w:tcPr>
          <w:p>
            <w:pPr>
              <w:pStyle w:val="7"/>
              <w:ind w:left="105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Зав.</w:t>
            </w:r>
            <w:r>
              <w:rPr>
                <w:spacing w:val="-3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ДОУ Расулова М.Х.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03" w:type="dxa"/>
            <w:vAlign w:val="center"/>
          </w:tcPr>
          <w:p>
            <w:pPr>
              <w:pStyle w:val="7"/>
              <w:ind w:left="0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2</w:t>
            </w:r>
          </w:p>
        </w:tc>
        <w:tc>
          <w:tcPr>
            <w:tcW w:w="6343" w:type="dxa"/>
          </w:tcPr>
          <w:p>
            <w:pPr>
              <w:pStyle w:val="7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Систематизация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информации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оздоровительной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работе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2022-2023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год.</w:t>
            </w:r>
          </w:p>
        </w:tc>
        <w:tc>
          <w:tcPr>
            <w:tcW w:w="2552" w:type="dxa"/>
          </w:tcPr>
          <w:p>
            <w:pPr>
              <w:pStyle w:val="7"/>
              <w:ind w:left="105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Ст.медсестра</w:t>
            </w:r>
          </w:p>
          <w:p>
            <w:pPr>
              <w:pStyle w:val="7"/>
              <w:ind w:left="105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Имамова Ф.А.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03" w:type="dxa"/>
            <w:vAlign w:val="center"/>
          </w:tcPr>
          <w:p>
            <w:pPr>
              <w:pStyle w:val="7"/>
              <w:ind w:left="0"/>
              <w:jc w:val="center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3</w:t>
            </w:r>
          </w:p>
        </w:tc>
        <w:tc>
          <w:tcPr>
            <w:tcW w:w="6343" w:type="dxa"/>
          </w:tcPr>
          <w:p>
            <w:pPr>
              <w:pStyle w:val="7"/>
              <w:tabs>
                <w:tab w:val="left" w:pos="1941"/>
                <w:tab w:val="left" w:pos="4032"/>
                <w:tab w:val="left" w:pos="5305"/>
              </w:tabs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отчетов по итога работы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за учебный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год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2552" w:type="dxa"/>
          </w:tcPr>
          <w:p>
            <w:pPr>
              <w:pStyle w:val="7"/>
              <w:ind w:left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ДОУ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736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2"/>
    <w:basedOn w:val="1"/>
    <w:unhideWhenUsed/>
    <w:qFormat/>
    <w:uiPriority w:val="0"/>
    <w:pPr>
      <w:spacing w:after="120" w:line="480" w:lineRule="auto"/>
    </w:pPr>
  </w:style>
  <w:style w:type="paragraph" w:styleId="5">
    <w:name w:val="Body Text"/>
    <w:basedOn w:val="1"/>
    <w:qFormat/>
    <w:uiPriority w:val="0"/>
    <w:pPr>
      <w:widowControl w:val="0"/>
      <w:autoSpaceDE w:val="0"/>
      <w:autoSpaceDN w:val="0"/>
      <w:adjustRightInd w:val="0"/>
      <w:spacing w:after="120"/>
    </w:p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</w:pPr>
    <w:rPr>
      <w:sz w:val="24"/>
      <w:szCs w:val="24"/>
    </w:rPr>
  </w:style>
  <w:style w:type="paragraph" w:customStyle="1" w:styleId="7">
    <w:name w:val="Table Paragraph"/>
    <w:basedOn w:val="1"/>
    <w:qFormat/>
    <w:uiPriority w:val="1"/>
    <w:pPr>
      <w:widowControl w:val="0"/>
      <w:autoSpaceDE w:val="0"/>
      <w:autoSpaceDN w:val="0"/>
      <w:ind w:left="110"/>
    </w:pPr>
    <w:rPr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Office_11.2.0.11306_F1E327BC-269C-435d-A152-05C5408002CA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2022-09-05T21:20:09Z</dcterms:created>
  <dc:creator>berez</dc:creator>
  <cp:lastModifiedBy>berez</cp:lastModifiedBy>
  <dcterms:modified xsi:type="dcterms:W3CDTF">2022-09-05T21:23:34Z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1049-11.2.0.11306</vt:lpwstr>
  </property>
  <property fmtid="{D5CDD505-2E9C-101B-9397-08002B2CF9AE}" pid="3" name="ICV">
    <vt:lpwstr>39D12B58313648ADBD17BA60317FBD0F</vt:lpwstr>
  </property>
</Properties>
</file>